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  <w:t xml:space="preserve">Dictée 7 - En cours </w:t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  <w:t xml:space="preserve">Les  lourds  nuages  sombres  passent  à  toute  vitesse  dans  le  ciel.  De  violentes  rafales  de  vent agitent les tilleuls du collège. Les feuilles jaunes et rouges tourbillonnent et tombent sur le sol. </w:t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  <w:t>Elles tapissent la cour en un instant.</w:t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  <w:t xml:space="preserve">Affamée, une corneille picore les restes de pain des goûters. </w:t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  <w:t xml:space="preserve">Dans la salle 25, les élèves, attentifs, écoutent le cours d’anglais. Ils copient en silence le résumé dicté par leur professeur.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436</TotalTime>
  <Application>LibreOffice/4.3.5.2$Windows_x86 LibreOffice_project/3a87456aaa6a95c63eea1c1b3201acedf0751bd5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2013-11-05T11:03:29Z</dcterms:created>
  <dc:language>fr-FR</dc:language>
  <dcterms:modified xsi:type="dcterms:W3CDTF">2020-06-01T09:04:25Z</dcterms:modified>
  <cp:revision>3</cp:revision>
</cp:coreProperties>
</file>